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BC" w:rsidRDefault="008071BC" w:rsidP="008071BC">
      <w:pPr>
        <w:pStyle w:val="afb"/>
      </w:pPr>
      <w:bookmarkStart w:id="0" w:name="_GoBack"/>
      <w:bookmarkEnd w:id="0"/>
      <w:r>
        <w:t xml:space="preserve">Зарегистрировано в Минюсте РФ 14 января 2019 г. </w:t>
      </w:r>
    </w:p>
    <w:p w:rsidR="008071BC" w:rsidRDefault="008071BC" w:rsidP="008071BC">
      <w:pPr>
        <w:pStyle w:val="afb"/>
      </w:pPr>
      <w:r>
        <w:t>Регистрационный № 53352</w:t>
      </w:r>
    </w:p>
    <w:p w:rsidR="008071BC" w:rsidRDefault="008071BC">
      <w:pPr>
        <w:pStyle w:val="1"/>
        <w:rPr>
          <w:lang w:val="en-US"/>
        </w:rPr>
      </w:pPr>
    </w:p>
    <w:p w:rsidR="008071BC" w:rsidRDefault="008071BC">
      <w:pPr>
        <w:pStyle w:val="1"/>
      </w:pPr>
      <w:r>
        <w:t>Приказ Министерства просвещения РФ от 17 декабря 2018 г. № 315</w:t>
      </w:r>
      <w: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8071BC" w:rsidRDefault="008071BC">
      <w: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p w:rsidR="008071BC" w:rsidRDefault="008071BC"/>
    <w:tbl>
      <w:tblPr>
        <w:tblW w:w="0" w:type="auto"/>
        <w:tblInd w:w="108" w:type="dxa"/>
        <w:tblLook w:val="0000" w:firstRow="0" w:lastRow="0" w:firstColumn="0" w:lastColumn="0" w:noHBand="0" w:noVBand="0"/>
      </w:tblPr>
      <w:tblGrid>
        <w:gridCol w:w="6804"/>
        <w:gridCol w:w="3401"/>
      </w:tblGrid>
      <w:tr w:rsidR="008071BC">
        <w:tblPrEx>
          <w:tblCellMar>
            <w:top w:w="0" w:type="dxa"/>
            <w:bottom w:w="0" w:type="dxa"/>
          </w:tblCellMar>
        </w:tblPrEx>
        <w:tc>
          <w:tcPr>
            <w:tcW w:w="6804" w:type="dxa"/>
            <w:tcBorders>
              <w:top w:val="nil"/>
              <w:left w:val="nil"/>
              <w:bottom w:val="nil"/>
              <w:right w:val="nil"/>
            </w:tcBorders>
          </w:tcPr>
          <w:p w:rsidR="008071BC" w:rsidRDefault="008071BC">
            <w:pPr>
              <w:pStyle w:val="af0"/>
            </w:pPr>
            <w:r>
              <w:t>Министр</w:t>
            </w:r>
          </w:p>
        </w:tc>
        <w:tc>
          <w:tcPr>
            <w:tcW w:w="3401" w:type="dxa"/>
            <w:tcBorders>
              <w:top w:val="nil"/>
              <w:left w:val="nil"/>
              <w:bottom w:val="nil"/>
              <w:right w:val="nil"/>
            </w:tcBorders>
          </w:tcPr>
          <w:p w:rsidR="008071BC" w:rsidRDefault="008071BC">
            <w:pPr>
              <w:pStyle w:val="af1"/>
            </w:pPr>
            <w:r>
              <w:t>О.Ю. Васильева</w:t>
            </w:r>
          </w:p>
        </w:tc>
      </w:tr>
    </w:tbl>
    <w:p w:rsidR="008071BC" w:rsidRDefault="008071BC"/>
    <w:p w:rsidR="008071BC" w:rsidRDefault="008071BC"/>
    <w:p w:rsidR="008071BC" w:rsidRDefault="008071BC">
      <w:pPr>
        <w:pStyle w:val="af1"/>
      </w:pPr>
      <w:r>
        <w:t>Приложение</w:t>
      </w:r>
    </w:p>
    <w:p w:rsidR="008071BC" w:rsidRDefault="008071BC"/>
    <w:p w:rsidR="008071BC" w:rsidRDefault="008071BC">
      <w:pPr>
        <w:jc w:val="right"/>
      </w:pPr>
      <w:r>
        <w:t>УТВЕРЖДЕНЫ</w:t>
      </w:r>
      <w:r>
        <w:br/>
        <w:t>приказом Министерства просвещения</w:t>
      </w:r>
      <w:r>
        <w:br/>
        <w:t>Российской Федерации</w:t>
      </w:r>
      <w:r>
        <w:br/>
        <w:t>от 17 декабря 2018 г. № 315</w:t>
      </w:r>
    </w:p>
    <w:p w:rsidR="008071BC" w:rsidRDefault="008071BC"/>
    <w:p w:rsidR="008071BC" w:rsidRDefault="008071BC">
      <w:pPr>
        <w:pStyle w:val="1"/>
      </w:pPr>
      <w:r>
        <w:t>Изменения,</w:t>
      </w:r>
      <w: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8071BC" w:rsidRDefault="008071BC"/>
    <w:p w:rsidR="008071BC" w:rsidRDefault="008071BC">
      <w:r>
        <w:t>1. Абзац десятый пункта 5.3 изложить в следующей редакции:</w:t>
      </w:r>
    </w:p>
    <w:p w:rsidR="008071BC" w:rsidRDefault="008071BC">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071BC" w:rsidRDefault="008071BC">
      <w:r>
        <w:t>2. Пункт 21 изложить в следующей редакции:</w:t>
      </w:r>
    </w:p>
    <w:p w:rsidR="008071BC" w:rsidRDefault="008071BC">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w:t>
      </w:r>
      <w:r>
        <w:lastRenderedPageBreak/>
        <w:t>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8071BC" w:rsidRDefault="008071BC">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8071BC" w:rsidRDefault="008071BC">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vertAlign w:val="superscript"/>
        </w:rPr>
        <w:t>1</w:t>
      </w:r>
      <w: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8071BC" w:rsidRDefault="008071BC">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8071BC" w:rsidRDefault="008071BC">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8071BC" w:rsidRDefault="008071BC">
      <w:r>
        <w:t>в случае прохождения выпускником 11 (12) класса государственной итоговой аттестации в форме ГВЭ - 5 баллов по обязательным учебным предметам;</w:t>
      </w:r>
    </w:p>
    <w:p w:rsidR="008071BC" w:rsidRDefault="008071BC">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071BC" w:rsidRDefault="008071BC"/>
    <w:p w:rsidR="008071BC" w:rsidRDefault="008071BC">
      <w:pPr>
        <w:pStyle w:val="OEM"/>
      </w:pPr>
      <w:r>
        <w:t>──────────────────────────────</w:t>
      </w:r>
    </w:p>
    <w:p w:rsidR="008071BC" w:rsidRDefault="008071BC">
      <w:pPr>
        <w:pStyle w:val="aff0"/>
      </w:pPr>
      <w:r>
        <w:rPr>
          <w:vertAlign w:val="superscript"/>
        </w:rPr>
        <w:t>1</w:t>
      </w:r>
      <w: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8071BC" w:rsidRDefault="008071BC"/>
    <w:sectPr w:rsidR="008071BC">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BC"/>
    <w:rsid w:val="008071BC"/>
    <w:rsid w:val="00A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014-user</dc:creator>
  <cp:lastModifiedBy>014-user</cp:lastModifiedBy>
  <cp:revision>2</cp:revision>
  <dcterms:created xsi:type="dcterms:W3CDTF">2019-02-13T02:27:00Z</dcterms:created>
  <dcterms:modified xsi:type="dcterms:W3CDTF">2019-02-13T02:27:00Z</dcterms:modified>
</cp:coreProperties>
</file>