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58" w:rsidRDefault="007F4958" w:rsidP="007F4958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Русь в XI–XII веках</w:t>
      </w:r>
    </w:p>
    <w:p w:rsidR="007F4958" w:rsidRPr="0045668F" w:rsidRDefault="007F4958" w:rsidP="007F4958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1. «Русская правда» регулировала кровную месть следующим образом: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разрешала мстить лишь за особо жестокие преступления; 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разрешала мстить только близким родичам (брат за брата); 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запрещала любую кровную месть; 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верно лишь а) </w:t>
      </w:r>
      <w:proofErr w:type="gramStart"/>
      <w:r>
        <w:rPr>
          <w:rFonts w:ascii="Times New Roman" w:hAnsi="Times New Roman" w:cs="Times New Roman"/>
          <w:sz w:val="28"/>
          <w:szCs w:val="28"/>
        </w:rPr>
        <w:t>и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верно все указанное.</w:t>
      </w:r>
    </w:p>
    <w:p w:rsidR="007F4958" w:rsidRPr="0045668F" w:rsidRDefault="007F4958" w:rsidP="007F4958">
      <w:pPr>
        <w:pStyle w:val="ParagraphStyle"/>
        <w:shd w:val="clear" w:color="auto" w:fill="FFFFFF"/>
        <w:tabs>
          <w:tab w:val="left" w:pos="6540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2. Половцы впервые упоминаются в летописи:</w:t>
      </w: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год смерти князя Владимира I (1015); 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год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вокняжения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Яро­слава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Мудрого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(1019); 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</w:t>
      </w:r>
      <w:smartTag w:uri="urn:schemas-microsoft-com:office:smarttags" w:element="metricconverter">
        <w:smartTagPr>
          <w:attr w:name="ProductID" w:val="1036 г"/>
        </w:smartTagPr>
        <w:r>
          <w:rPr>
            <w:rFonts w:ascii="Times New Roman" w:hAnsi="Times New Roman" w:cs="Times New Roman"/>
            <w:sz w:val="28"/>
            <w:szCs w:val="28"/>
          </w:rPr>
          <w:t>1036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год смерти Ярослава Мудрого (1054); 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 год принятия «Русской правды» (1072).</w:t>
      </w:r>
    </w:p>
    <w:p w:rsidR="007F4958" w:rsidRPr="0045668F" w:rsidRDefault="007F4958" w:rsidP="007F4958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3. После усобиц между потомками Владимира I киевским князем стал Ярослав (Мудрый). Это произошло в … году: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1015; 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1016; 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1018; 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1019;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1020.</w:t>
      </w:r>
    </w:p>
    <w:p w:rsidR="007F4958" w:rsidRPr="0045668F" w:rsidRDefault="007F4958" w:rsidP="007F4958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4. Укажите, какие причины вызвали: 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образование государства Русь; 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территориально-политическое раздробление русских земель.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Расширение феодального землевладения;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появление частной собственности на землю;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ослабление роли и авторитета Киева в результате набегов кочевников;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стремление отдельных городов стать самостоятельными местными центрами;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распад родовой общины и появление соседской общины;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выделение племенной знати и появление общественного неравенства;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усиление соперничества и усобиц князей;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слабость экономических связей;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образование племенных союзов для отражения внешней опасности;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рост экономического могущества местных феодалов.</w:t>
      </w:r>
    </w:p>
    <w:p w:rsidR="007F4958" w:rsidRPr="0045668F" w:rsidRDefault="007F4958" w:rsidP="007F4958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5. Укажите, какие даты относятся: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 истории Древнерусского государства;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периоду раздробленности русских земель.</w:t>
      </w:r>
    </w:p>
    <w:p w:rsidR="007F4958" w:rsidRDefault="007F4958" w:rsidP="007F4958">
      <w:pPr>
        <w:pStyle w:val="ParagraphStyle"/>
        <w:shd w:val="clear" w:color="auto" w:fill="FFFFFF"/>
        <w:tabs>
          <w:tab w:val="left" w:pos="283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smartTag w:uri="urn:schemas-microsoft-com:office:smarttags" w:element="metricconverter">
        <w:smartTagPr>
          <w:attr w:name="ProductID" w:val="1113 г"/>
        </w:smartTagPr>
        <w:r>
          <w:rPr>
            <w:rFonts w:ascii="Times New Roman" w:hAnsi="Times New Roman" w:cs="Times New Roman"/>
            <w:sz w:val="28"/>
            <w:szCs w:val="28"/>
          </w:rPr>
          <w:t>1113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.; </w:t>
      </w:r>
      <w:r>
        <w:rPr>
          <w:rFonts w:ascii="Times New Roman" w:hAnsi="Times New Roman" w:cs="Times New Roman"/>
          <w:sz w:val="28"/>
          <w:szCs w:val="28"/>
        </w:rPr>
        <w:tab/>
        <w:t xml:space="preserve">7) </w:t>
      </w:r>
      <w:smartTag w:uri="urn:schemas-microsoft-com:office:smarttags" w:element="metricconverter">
        <w:smartTagPr>
          <w:attr w:name="ProductID" w:val="1136 г"/>
        </w:smartTagPr>
        <w:r>
          <w:rPr>
            <w:rFonts w:ascii="Times New Roman" w:hAnsi="Times New Roman" w:cs="Times New Roman"/>
            <w:sz w:val="28"/>
            <w:szCs w:val="28"/>
          </w:rPr>
          <w:t>1136 г</w:t>
        </w:r>
      </w:smartTag>
      <w:r>
        <w:rPr>
          <w:rFonts w:ascii="Times New Roman" w:hAnsi="Times New Roman" w:cs="Times New Roman"/>
          <w:sz w:val="28"/>
          <w:szCs w:val="28"/>
        </w:rPr>
        <w:t>.;</w:t>
      </w:r>
    </w:p>
    <w:p w:rsidR="007F4958" w:rsidRDefault="007F4958" w:rsidP="007F4958">
      <w:pPr>
        <w:pStyle w:val="ParagraphStyle"/>
        <w:shd w:val="clear" w:color="auto" w:fill="FFFFFF"/>
        <w:tabs>
          <w:tab w:val="left" w:pos="283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smartTag w:uri="urn:schemas-microsoft-com:office:smarttags" w:element="metricconverter">
        <w:smartTagPr>
          <w:attr w:name="ProductID" w:val="862 г"/>
        </w:smartTagPr>
        <w:r>
          <w:rPr>
            <w:rFonts w:ascii="Times New Roman" w:hAnsi="Times New Roman" w:cs="Times New Roman"/>
            <w:sz w:val="28"/>
            <w:szCs w:val="28"/>
          </w:rPr>
          <w:t>862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.; </w:t>
      </w:r>
      <w:r>
        <w:rPr>
          <w:rFonts w:ascii="Times New Roman" w:hAnsi="Times New Roman" w:cs="Times New Roman"/>
          <w:sz w:val="28"/>
          <w:szCs w:val="28"/>
        </w:rPr>
        <w:tab/>
        <w:t xml:space="preserve">8) </w:t>
      </w:r>
      <w:smartTag w:uri="urn:schemas-microsoft-com:office:smarttags" w:element="metricconverter">
        <w:smartTagPr>
          <w:attr w:name="ProductID" w:val="1097 г"/>
        </w:smartTagPr>
        <w:r>
          <w:rPr>
            <w:rFonts w:ascii="Times New Roman" w:hAnsi="Times New Roman" w:cs="Times New Roman"/>
            <w:sz w:val="28"/>
            <w:szCs w:val="28"/>
          </w:rPr>
          <w:t>1097 г</w:t>
        </w:r>
      </w:smartTag>
      <w:r>
        <w:rPr>
          <w:rFonts w:ascii="Times New Roman" w:hAnsi="Times New Roman" w:cs="Times New Roman"/>
          <w:sz w:val="28"/>
          <w:szCs w:val="28"/>
        </w:rPr>
        <w:t>.;</w:t>
      </w:r>
    </w:p>
    <w:p w:rsidR="007F4958" w:rsidRDefault="007F4958" w:rsidP="007F4958">
      <w:pPr>
        <w:pStyle w:val="ParagraphStyle"/>
        <w:shd w:val="clear" w:color="auto" w:fill="FFFFFF"/>
        <w:tabs>
          <w:tab w:val="left" w:pos="283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1176–1212 гг.; </w:t>
      </w:r>
      <w:r>
        <w:rPr>
          <w:rFonts w:ascii="Times New Roman" w:hAnsi="Times New Roman" w:cs="Times New Roman"/>
          <w:sz w:val="28"/>
          <w:szCs w:val="28"/>
        </w:rPr>
        <w:tab/>
        <w:t>9) 1019–1054 гг.;</w:t>
      </w:r>
    </w:p>
    <w:p w:rsidR="007F4958" w:rsidRDefault="007F4958" w:rsidP="007F4958">
      <w:pPr>
        <w:pStyle w:val="ParagraphStyle"/>
        <w:shd w:val="clear" w:color="auto" w:fill="FFFFFF"/>
        <w:tabs>
          <w:tab w:val="left" w:pos="283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smartTag w:uri="urn:schemas-microsoft-com:office:smarttags" w:element="metricconverter">
        <w:smartTagPr>
          <w:attr w:name="ProductID" w:val="945 г"/>
        </w:smartTagPr>
        <w:r>
          <w:rPr>
            <w:rFonts w:ascii="Times New Roman" w:hAnsi="Times New Roman" w:cs="Times New Roman"/>
            <w:sz w:val="28"/>
            <w:szCs w:val="28"/>
          </w:rPr>
          <w:t>945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.; </w:t>
      </w:r>
      <w:r>
        <w:rPr>
          <w:rFonts w:ascii="Times New Roman" w:hAnsi="Times New Roman" w:cs="Times New Roman"/>
          <w:sz w:val="28"/>
          <w:szCs w:val="28"/>
        </w:rPr>
        <w:tab/>
        <w:t xml:space="preserve">10) </w:t>
      </w:r>
      <w:smartTag w:uri="urn:schemas-microsoft-com:office:smarttags" w:element="metricconverter">
        <w:smartTagPr>
          <w:attr w:name="ProductID" w:val="988 г"/>
        </w:smartTagPr>
        <w:r>
          <w:rPr>
            <w:rFonts w:ascii="Times New Roman" w:hAnsi="Times New Roman" w:cs="Times New Roman"/>
            <w:sz w:val="28"/>
            <w:szCs w:val="28"/>
          </w:rPr>
          <w:t>988 г</w:t>
        </w:r>
      </w:smartTag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7F4958" w:rsidRDefault="007F4958" w:rsidP="007F4958">
      <w:pPr>
        <w:pStyle w:val="ParagraphStyle"/>
        <w:shd w:val="clear" w:color="auto" w:fill="FFFFFF"/>
        <w:tabs>
          <w:tab w:val="left" w:pos="283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smartTag w:uri="urn:schemas-microsoft-com:office:smarttags" w:element="metricconverter">
        <w:smartTagPr>
          <w:attr w:name="ProductID" w:val="1156 г"/>
        </w:smartTagPr>
        <w:r>
          <w:rPr>
            <w:rFonts w:ascii="Times New Roman" w:hAnsi="Times New Roman" w:cs="Times New Roman"/>
            <w:sz w:val="28"/>
            <w:szCs w:val="28"/>
          </w:rPr>
          <w:t>1156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.; </w:t>
      </w:r>
      <w:r>
        <w:rPr>
          <w:rFonts w:ascii="Times New Roman" w:hAnsi="Times New Roman" w:cs="Times New Roman"/>
          <w:sz w:val="28"/>
          <w:szCs w:val="28"/>
        </w:rPr>
        <w:tab/>
        <w:t xml:space="preserve">11) </w:t>
      </w:r>
      <w:smartTag w:uri="urn:schemas-microsoft-com:office:smarttags" w:element="metricconverter">
        <w:smartTagPr>
          <w:attr w:name="ProductID" w:val="1147 г"/>
        </w:smartTagPr>
        <w:r>
          <w:rPr>
            <w:rFonts w:ascii="Times New Roman" w:hAnsi="Times New Roman" w:cs="Times New Roman"/>
            <w:sz w:val="28"/>
            <w:szCs w:val="28"/>
          </w:rPr>
          <w:t>1147 г</w:t>
        </w:r>
      </w:smartTag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7F4958" w:rsidRDefault="007F4958" w:rsidP="007F4958">
      <w:pPr>
        <w:pStyle w:val="ParagraphStyle"/>
        <w:shd w:val="clear" w:color="auto" w:fill="FFFFFF"/>
        <w:tabs>
          <w:tab w:val="left" w:pos="283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</w:t>
      </w:r>
      <w:smartTag w:uri="urn:schemas-microsoft-com:office:smarttags" w:element="metricconverter">
        <w:smartTagPr>
          <w:attr w:name="ProductID" w:val="882 г"/>
        </w:smartTagPr>
        <w:r>
          <w:rPr>
            <w:rFonts w:ascii="Times New Roman" w:hAnsi="Times New Roman" w:cs="Times New Roman"/>
            <w:sz w:val="28"/>
            <w:szCs w:val="28"/>
          </w:rPr>
          <w:t>882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.; </w:t>
      </w:r>
      <w:r>
        <w:rPr>
          <w:rFonts w:ascii="Times New Roman" w:hAnsi="Times New Roman" w:cs="Times New Roman"/>
          <w:sz w:val="28"/>
          <w:szCs w:val="28"/>
        </w:rPr>
        <w:tab/>
        <w:t>12) 1157–1174 гг.</w:t>
      </w:r>
      <w:proofErr w:type="gramEnd"/>
    </w:p>
    <w:p w:rsidR="007F4958" w:rsidRPr="0045668F" w:rsidRDefault="007F4958" w:rsidP="007F4958">
      <w:pPr>
        <w:pStyle w:val="ParagraphStyle"/>
        <w:shd w:val="clear" w:color="auto" w:fill="FFFFFF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6. Укажите, какие даты относятся: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 княжению Андрея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отделению Новгорода от Киева; 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съезду князей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Любече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первому упоминанию о Москве в летописи; 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княжению Юрия Владимировича Долгорукого; 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строительству крепости в Москве;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княжению Ярослава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Осмомысла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объединению Волынского и Галицкого княжеств;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княжению Всеволода Большое Гнездо; 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княжению Романа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Мстиславича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Галицкого.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smartTag w:uri="urn:schemas-microsoft-com:office:smarttags" w:element="metricconverter">
        <w:smartTagPr>
          <w:attr w:name="ProductID" w:val="1097 г"/>
        </w:smartTagPr>
        <w:r>
          <w:rPr>
            <w:rFonts w:ascii="Times New Roman" w:hAnsi="Times New Roman" w:cs="Times New Roman"/>
            <w:sz w:val="28"/>
            <w:szCs w:val="28"/>
          </w:rPr>
          <w:t>1097 г</w:t>
        </w:r>
      </w:smartTag>
      <w:r>
        <w:rPr>
          <w:rFonts w:ascii="Times New Roman" w:hAnsi="Times New Roman" w:cs="Times New Roman"/>
          <w:sz w:val="28"/>
          <w:szCs w:val="28"/>
        </w:rPr>
        <w:t>.;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1125–1157 гг.;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smartTag w:uri="urn:schemas-microsoft-com:office:smarttags" w:element="metricconverter">
        <w:smartTagPr>
          <w:attr w:name="ProductID" w:val="1136 г"/>
        </w:smartTagPr>
        <w:r>
          <w:rPr>
            <w:rFonts w:ascii="Times New Roman" w:hAnsi="Times New Roman" w:cs="Times New Roman"/>
            <w:sz w:val="28"/>
            <w:szCs w:val="28"/>
          </w:rPr>
          <w:t>1136 г</w:t>
        </w:r>
      </w:smartTag>
      <w:r>
        <w:rPr>
          <w:rFonts w:ascii="Times New Roman" w:hAnsi="Times New Roman" w:cs="Times New Roman"/>
          <w:sz w:val="28"/>
          <w:szCs w:val="28"/>
        </w:rPr>
        <w:t>.;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smartTag w:uri="urn:schemas-microsoft-com:office:smarttags" w:element="metricconverter">
        <w:smartTagPr>
          <w:attr w:name="ProductID" w:val="1147 г"/>
        </w:smartTagPr>
        <w:r>
          <w:rPr>
            <w:rFonts w:ascii="Times New Roman" w:hAnsi="Times New Roman" w:cs="Times New Roman"/>
            <w:sz w:val="28"/>
            <w:szCs w:val="28"/>
          </w:rPr>
          <w:t>1147 г</w:t>
        </w:r>
      </w:smartTag>
      <w:r>
        <w:rPr>
          <w:rFonts w:ascii="Times New Roman" w:hAnsi="Times New Roman" w:cs="Times New Roman"/>
          <w:sz w:val="28"/>
          <w:szCs w:val="28"/>
        </w:rPr>
        <w:t>.;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1153–1187 гг.;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smartTag w:uri="urn:schemas-microsoft-com:office:smarttags" w:element="metricconverter">
        <w:smartTagPr>
          <w:attr w:name="ProductID" w:val="1156 г"/>
        </w:smartTagPr>
        <w:r>
          <w:rPr>
            <w:rFonts w:ascii="Times New Roman" w:hAnsi="Times New Roman" w:cs="Times New Roman"/>
            <w:sz w:val="28"/>
            <w:szCs w:val="28"/>
          </w:rPr>
          <w:t>1156 г</w:t>
        </w:r>
      </w:smartTag>
      <w:r>
        <w:rPr>
          <w:rFonts w:ascii="Times New Roman" w:hAnsi="Times New Roman" w:cs="Times New Roman"/>
          <w:sz w:val="28"/>
          <w:szCs w:val="28"/>
        </w:rPr>
        <w:t>.;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1157–1174 гг.;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1170–1205 гг.;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1176–1212 гг.;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smartTag w:uri="urn:schemas-microsoft-com:office:smarttags" w:element="metricconverter">
        <w:smartTagPr>
          <w:attr w:name="ProductID" w:val="1199 г"/>
        </w:smartTagPr>
        <w:r>
          <w:rPr>
            <w:rFonts w:ascii="Times New Roman" w:hAnsi="Times New Roman" w:cs="Times New Roman"/>
            <w:sz w:val="28"/>
            <w:szCs w:val="28"/>
          </w:rPr>
          <w:t>1199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7F4958" w:rsidRPr="0045668F" w:rsidRDefault="007F4958" w:rsidP="007F4958">
      <w:pPr>
        <w:pStyle w:val="ParagraphStyle"/>
        <w:shd w:val="clear" w:color="auto" w:fill="FFFFFF"/>
        <w:tabs>
          <w:tab w:val="left" w:pos="420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7. Сребролюбивым и покровителем ростовщиков прослыл киевский князь: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Вышатич; 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Путяга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Святополк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Изяславич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Олег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Святославич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Владимир Мономах.</w:t>
      </w:r>
    </w:p>
    <w:p w:rsidR="007F4958" w:rsidRPr="0045668F" w:rsidRDefault="007F4958" w:rsidP="007F4958">
      <w:pPr>
        <w:pStyle w:val="ParagraphStyle"/>
        <w:shd w:val="clear" w:color="auto" w:fill="FFFFFF"/>
        <w:tabs>
          <w:tab w:val="left" w:pos="420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8. По мнению многих ученых, первые признаки феодализации русского общества появляются: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уже в X в.;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XI в.;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накануне монгольского нашествия;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 принятием Судебника в </w:t>
      </w:r>
      <w:smartTag w:uri="urn:schemas-microsoft-com:office:smarttags" w:element="metricconverter">
        <w:smartTagPr>
          <w:attr w:name="ProductID" w:val="1497 г"/>
        </w:smartTagPr>
        <w:r>
          <w:rPr>
            <w:rFonts w:ascii="Times New Roman" w:hAnsi="Times New Roman" w:cs="Times New Roman"/>
            <w:sz w:val="28"/>
            <w:szCs w:val="28"/>
          </w:rPr>
          <w:t>1497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7F4958" w:rsidRPr="0045668F" w:rsidRDefault="007F4958" w:rsidP="007F4958">
      <w:pPr>
        <w:pStyle w:val="ParagraphStyle"/>
        <w:shd w:val="clear" w:color="auto" w:fill="FFFFFF"/>
        <w:tabs>
          <w:tab w:val="left" w:pos="420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9. «Повесть временных лет» содержит указание, что потомками «ляхов» (то есть западных славян) были восточноевропейские племена: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полян и древлян; 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радимичей и вятичей; 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уличей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тиверцев; </w:t>
      </w:r>
    </w:p>
    <w:p w:rsidR="007F4958" w:rsidRDefault="007F4958" w:rsidP="007F4958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дряговичей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полочан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4958" w:rsidRPr="0045668F" w:rsidRDefault="007F4958" w:rsidP="007F4958">
      <w:pPr>
        <w:pStyle w:val="ParagraphStyle"/>
        <w:shd w:val="clear" w:color="auto" w:fill="FFFFFF"/>
        <w:tabs>
          <w:tab w:val="left" w:pos="420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10. Сотрудничество митрополитов и московских князей началось при Иване</w:t>
      </w:r>
      <w:proofErr w:type="gramStart"/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</w:t>
      </w:r>
      <w:proofErr w:type="gramEnd"/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алите. Из Владимира в столицу московских князей митрополит переехал в … году: </w:t>
      </w:r>
    </w:p>
    <w:p w:rsidR="007F4958" w:rsidRDefault="007F4958" w:rsidP="007F4958">
      <w:pPr>
        <w:pStyle w:val="ParagraphStyle"/>
        <w:shd w:val="clear" w:color="auto" w:fill="FFFFFF"/>
        <w:tabs>
          <w:tab w:val="left" w:pos="255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1327;</w:t>
      </w:r>
      <w:r>
        <w:rPr>
          <w:rFonts w:ascii="Times New Roman" w:hAnsi="Times New Roman" w:cs="Times New Roman"/>
          <w:sz w:val="28"/>
          <w:szCs w:val="28"/>
        </w:rPr>
        <w:tab/>
        <w:t>в) 1329;</w:t>
      </w:r>
    </w:p>
    <w:p w:rsidR="007F4958" w:rsidRDefault="007F4958" w:rsidP="007F4958">
      <w:pPr>
        <w:pStyle w:val="ParagraphStyle"/>
        <w:shd w:val="clear" w:color="auto" w:fill="FFFFFF"/>
        <w:tabs>
          <w:tab w:val="left" w:pos="255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1328;</w:t>
      </w:r>
      <w:r>
        <w:rPr>
          <w:rFonts w:ascii="Times New Roman" w:hAnsi="Times New Roman" w:cs="Times New Roman"/>
          <w:sz w:val="28"/>
          <w:szCs w:val="28"/>
        </w:rPr>
        <w:tab/>
        <w:t>г) 1330.</w:t>
      </w:r>
    </w:p>
    <w:p w:rsidR="007F4958" w:rsidRPr="0045668F" w:rsidRDefault="007F4958" w:rsidP="007F4958">
      <w:pPr>
        <w:pStyle w:val="ParagraphStyle"/>
        <w:shd w:val="clear" w:color="auto" w:fill="FFFFFF"/>
        <w:tabs>
          <w:tab w:val="left" w:pos="420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11. В эпоху раздробленности в Киеве фактическая власть была: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 князя и бояр;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руках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вече;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у дружины;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непрочной и переходила из рук в руки;</w:t>
      </w:r>
      <w:proofErr w:type="gramEnd"/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у черниговских князей. </w:t>
      </w:r>
    </w:p>
    <w:p w:rsidR="007F4958" w:rsidRPr="0045668F" w:rsidRDefault="007F4958" w:rsidP="007F4958">
      <w:pPr>
        <w:pStyle w:val="ParagraphStyle"/>
        <w:shd w:val="clear" w:color="auto" w:fill="FFFFFF"/>
        <w:tabs>
          <w:tab w:val="left" w:pos="420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12. В период раздробленности в Киеве не прекращались усобицы до тех пор, пока: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власть не захватил Юрий Долгорукий; 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 власти не пришли бояре;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Киев не взял с бою в </w:t>
      </w:r>
      <w:smartTag w:uri="urn:schemas-microsoft-com:office:smarttags" w:element="metricconverter">
        <w:smartTagPr>
          <w:attr w:name="ProductID" w:val="1169 г"/>
        </w:smartTagPr>
        <w:r>
          <w:rPr>
            <w:rFonts w:ascii="Times New Roman" w:hAnsi="Times New Roman" w:cs="Times New Roman"/>
            <w:sz w:val="28"/>
            <w:szCs w:val="28"/>
          </w:rPr>
          <w:t>1169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сын Юрия Долгорукого Глеб; 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не ввели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соправительство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двух князей; 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не включили Киев в состав своих земель галицко-волынские князья. </w:t>
      </w:r>
    </w:p>
    <w:p w:rsidR="007F4958" w:rsidRPr="0045668F" w:rsidRDefault="007F4958" w:rsidP="007F4958">
      <w:pPr>
        <w:pStyle w:val="ParagraphStyle"/>
        <w:shd w:val="clear" w:color="auto" w:fill="FFFFFF"/>
        <w:tabs>
          <w:tab w:val="left" w:pos="420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13. Князь в Новгороде играл роль: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первого лица; 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второстепенную роль военного руководителя; 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киевского наместника; 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номинально верховного судьи; 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Новгородом управляло вече, и князь никакой роли не играл.</w:t>
      </w:r>
    </w:p>
    <w:p w:rsidR="007F4958" w:rsidRDefault="007F4958" w:rsidP="007F4958">
      <w:pPr>
        <w:pStyle w:val="ParagraphStyle"/>
        <w:shd w:val="clear" w:color="auto" w:fill="FFFFFF"/>
        <w:tabs>
          <w:tab w:val="left" w:pos="4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F4958" w:rsidRDefault="007F4958" w:rsidP="007F4958">
      <w:pPr>
        <w:pStyle w:val="ParagraphStyle"/>
        <w:shd w:val="clear" w:color="auto" w:fill="FFFFFF"/>
        <w:tabs>
          <w:tab w:val="left" w:pos="420"/>
        </w:tabs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14. Распад Руси принес ряд преимуществ мелким княжествам, ибо: 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ими легче управлять; 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них проще навести порядок и легче его поддерживать; 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их военную защиту удобнее осуществлять; 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верно все указанное; 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верно а) и б).</w:t>
      </w:r>
    </w:p>
    <w:p w:rsidR="007F4958" w:rsidRDefault="007F4958" w:rsidP="007F4958">
      <w:pPr>
        <w:pStyle w:val="ParagraphStyle"/>
        <w:shd w:val="clear" w:color="auto" w:fill="FFFFFF"/>
        <w:tabs>
          <w:tab w:val="left" w:pos="4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F4958" w:rsidRDefault="007F4958" w:rsidP="007F4958">
      <w:pPr>
        <w:pStyle w:val="ParagraphStyle"/>
        <w:shd w:val="clear" w:color="auto" w:fill="FFFFFF"/>
        <w:tabs>
          <w:tab w:val="left" w:pos="420"/>
        </w:tabs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15. Во Владимиро-Суздальской земле возникли города, связанные с именами князей-строителей: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Ярославль; 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Владимир; 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Юрьев; 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Дмитров; </w:t>
      </w:r>
    </w:p>
    <w:p w:rsidR="007F4958" w:rsidRPr="005B7633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все указанные.</w:t>
      </w:r>
    </w:p>
    <w:p w:rsidR="007F4958" w:rsidRDefault="007F4958" w:rsidP="007F4958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4</w:t>
      </w:r>
    </w:p>
    <w:p w:rsidR="007F4958" w:rsidRDefault="007F4958" w:rsidP="007F4958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Русские земли в</w:t>
      </w:r>
      <w:bookmarkStart w:id="0" w:name="_Toc14720398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XI–XII веках</w:t>
      </w:r>
    </w:p>
    <w:p w:rsidR="007F4958" w:rsidRPr="0045668F" w:rsidRDefault="007F4958" w:rsidP="007F4958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1. Первое летописное упоминание о Москве связано с именем князя: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Ярослава Мудрого;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Владимира Мономаха;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Александра Невского;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Юрия Долгорукого.</w:t>
      </w:r>
    </w:p>
    <w:p w:rsidR="007F4958" w:rsidRPr="0045668F" w:rsidRDefault="007F4958" w:rsidP="007F4958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2. Принятие Русью христианства произошло </w:t>
      </w:r>
      <w:proofErr w:type="gramStart"/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вследствие</w:t>
      </w:r>
      <w:proofErr w:type="gramEnd"/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распространения новой веры византийскими миссионерами;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решения великого князя Киевского;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договора папой римским;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решения вечевых собраний в Новгороде и Пскове.</w:t>
      </w:r>
    </w:p>
    <w:p w:rsidR="007F4958" w:rsidRPr="0045668F" w:rsidRDefault="007F4958" w:rsidP="007F4958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3. Андрей </w:t>
      </w:r>
      <w:proofErr w:type="spellStart"/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Боголюбский</w:t>
      </w:r>
      <w:proofErr w:type="spellEnd"/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был убит боярами-заговорщиками во главе с </w:t>
      </w:r>
      <w:proofErr w:type="spellStart"/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Кучковичами</w:t>
      </w:r>
      <w:proofErr w:type="spellEnd"/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 … году: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1170; 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1171; 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1172; 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1173; 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1174.</w:t>
      </w:r>
    </w:p>
    <w:p w:rsidR="007F4958" w:rsidRPr="0045668F" w:rsidRDefault="007F4958" w:rsidP="007F4958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4. Русский феодализм отличался значительным своеобразием. Так на Руси не приобрела законченных форм система: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вассальных отношений;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получения феодальной ренты;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кабальных отношений;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феодального землевладения.</w:t>
      </w:r>
    </w:p>
    <w:p w:rsidR="007F4958" w:rsidRPr="0045668F" w:rsidRDefault="007F4958" w:rsidP="007F4958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5. Всеволод Большое Гнездо стал княжить во Владимире с … года: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1172; 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1173; 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1174; 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1176; 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1177.</w:t>
      </w:r>
    </w:p>
    <w:p w:rsidR="007F4958" w:rsidRPr="0045668F" w:rsidRDefault="007F4958" w:rsidP="007F4958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6. Знаменитое «Чтение о житии Бориса и Глеба» было написано: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митрополитом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Иларионом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монахом-летописцем Нестором;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монахом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игуменом Даниилом.</w:t>
      </w:r>
    </w:p>
    <w:p w:rsidR="007F4958" w:rsidRPr="0045668F" w:rsidRDefault="007F4958" w:rsidP="007F4958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7. После смерти князя Всеволода Большое Гнездо его сыновья начали усобицы. В </w:t>
      </w:r>
      <w:smartTag w:uri="urn:schemas-microsoft-com:office:smarttags" w:element="metricconverter">
        <w:smartTagPr>
          <w:attr w:name="ProductID" w:val="1216 г"/>
        </w:smartTagPr>
        <w:r w:rsidRPr="0045668F">
          <w:rPr>
            <w:rFonts w:ascii="Times New Roman" w:hAnsi="Times New Roman" w:cs="Times New Roman"/>
            <w:b/>
            <w:i/>
            <w:iCs/>
            <w:sz w:val="28"/>
            <w:szCs w:val="28"/>
          </w:rPr>
          <w:t>1216 г</w:t>
        </w:r>
      </w:smartTag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на </w:t>
      </w:r>
      <w:proofErr w:type="spellStart"/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Липицком</w:t>
      </w:r>
      <w:proofErr w:type="spellEnd"/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поле сошлись войска: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Константина в союзе с новгородским князем Мстиславом Удалым; 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Юрия;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Ярослава; 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верно все указанное; 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верно лишь а) и б).</w:t>
      </w:r>
    </w:p>
    <w:p w:rsidR="007F4958" w:rsidRPr="0045668F" w:rsidRDefault="007F4958" w:rsidP="007F4958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8. Имя черниговского князя Святослава </w:t>
      </w:r>
      <w:proofErr w:type="spellStart"/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Ольговича</w:t>
      </w:r>
      <w:proofErr w:type="spellEnd"/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связано с Москвой, так как: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Москва была выделена ему в удел; 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здесь он праздновал одну из побед со своим союзником Юрием Долгоруким; 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его имя упоминается в первом летописном сведении о Москве; 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верно а) и в); 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верно б) и в).</w:t>
      </w:r>
    </w:p>
    <w:p w:rsidR="007F4958" w:rsidRPr="0045668F" w:rsidRDefault="007F4958" w:rsidP="007F4958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668F">
        <w:rPr>
          <w:rFonts w:ascii="Times New Roman" w:hAnsi="Times New Roman" w:cs="Times New Roman"/>
          <w:b/>
          <w:i/>
          <w:iCs/>
          <w:sz w:val="28"/>
          <w:szCs w:val="28"/>
        </w:rPr>
        <w:t>9. Янка – сестра киевского князя Владимира Мономаха, известна тем, что: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переписала летописный свод, где оттенила роль своего брата;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основала женский монастырь;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открыла школу для девочек;</w:t>
      </w:r>
    </w:p>
    <w:p w:rsidR="007F4958" w:rsidRDefault="007F4958" w:rsidP="007F495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верно б) и в).</w:t>
      </w:r>
    </w:p>
    <w:p w:rsidR="00D55EFA" w:rsidRDefault="007F4958"/>
    <w:sectPr w:rsidR="00D55EFA" w:rsidSect="0083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F4958"/>
    <w:rsid w:val="000222F3"/>
    <w:rsid w:val="00423D71"/>
    <w:rsid w:val="007F4958"/>
    <w:rsid w:val="0083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F49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2019-04-27T08:03:00Z</dcterms:created>
  <dcterms:modified xsi:type="dcterms:W3CDTF">2019-04-27T08:03:00Z</dcterms:modified>
</cp:coreProperties>
</file>